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3FC" w:rsidRDefault="009163FC" w:rsidP="00676B9F">
      <w:pPr>
        <w:pStyle w:val="Title"/>
        <w:rPr>
          <w:rFonts w:ascii="Trebuchet MS" w:hAnsi="Trebuchet MS"/>
          <w:sz w:val="28"/>
          <w:szCs w:val="28"/>
        </w:rPr>
      </w:pPr>
      <w:r w:rsidRPr="009163FC">
        <w:rPr>
          <w:rFonts w:ascii="Trebuchet MS" w:hAnsi="Trebuchet MS"/>
          <w:noProof/>
          <w:sz w:val="28"/>
          <w:szCs w:val="28"/>
          <w:lang w:eastAsia="en-GB"/>
        </w:rPr>
        <w:drawing>
          <wp:inline distT="0" distB="0" distL="0" distR="0">
            <wp:extent cx="4791075" cy="781050"/>
            <wp:effectExtent l="19050" t="0" r="9525" b="0"/>
            <wp:docPr id="1" name="Picture 1" descr="C:\Users\Susan\AppData\Local\Temp\Temp1_wetransfer-a7e2b2.zip\Main logo TD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AppData\Local\Temp\Temp1_wetransfer-a7e2b2.zip\Main logo TDSF.jpg"/>
                    <pic:cNvPicPr>
                      <a:picLocks noChangeAspect="1" noChangeArrowheads="1"/>
                    </pic:cNvPicPr>
                  </pic:nvPicPr>
                  <pic:blipFill>
                    <a:blip r:embed="rId8" cstate="print"/>
                    <a:srcRect/>
                    <a:stretch>
                      <a:fillRect/>
                    </a:stretch>
                  </pic:blipFill>
                  <pic:spPr bwMode="auto">
                    <a:xfrm>
                      <a:off x="0" y="0"/>
                      <a:ext cx="4800644" cy="782610"/>
                    </a:xfrm>
                    <a:prstGeom prst="rect">
                      <a:avLst/>
                    </a:prstGeom>
                    <a:noFill/>
                    <a:ln w="9525">
                      <a:noFill/>
                      <a:miter lim="800000"/>
                      <a:headEnd/>
                      <a:tailEnd/>
                    </a:ln>
                  </pic:spPr>
                </pic:pic>
              </a:graphicData>
            </a:graphic>
          </wp:inline>
        </w:drawing>
      </w:r>
    </w:p>
    <w:p w:rsidR="009163FC" w:rsidRDefault="009163FC" w:rsidP="00676B9F">
      <w:pPr>
        <w:pStyle w:val="Title"/>
        <w:rPr>
          <w:rFonts w:ascii="Trebuchet MS" w:hAnsi="Trebuchet MS"/>
          <w:sz w:val="28"/>
          <w:szCs w:val="28"/>
        </w:rPr>
      </w:pPr>
    </w:p>
    <w:p w:rsidR="00FF58DF" w:rsidRPr="004D4BC9" w:rsidRDefault="00267E07" w:rsidP="00950279">
      <w:pPr>
        <w:pStyle w:val="Title"/>
        <w:jc w:val="center"/>
        <w:rPr>
          <w:color w:val="0070C0"/>
          <w:sz w:val="40"/>
          <w:szCs w:val="40"/>
        </w:rPr>
      </w:pPr>
      <w:r w:rsidRPr="004D4BC9">
        <w:rPr>
          <w:color w:val="0070C0"/>
          <w:sz w:val="40"/>
          <w:szCs w:val="40"/>
        </w:rPr>
        <w:t xml:space="preserve">Due Diligence </w:t>
      </w:r>
      <w:r w:rsidR="00FF58DF" w:rsidRPr="004D4BC9">
        <w:rPr>
          <w:color w:val="0070C0"/>
          <w:sz w:val="40"/>
          <w:szCs w:val="40"/>
        </w:rPr>
        <w:t>Policy</w:t>
      </w:r>
    </w:p>
    <w:p w:rsidR="00D4080B" w:rsidRPr="009163FC" w:rsidRDefault="00E622DE">
      <w:pPr>
        <w:rPr>
          <w:rFonts w:ascii="Trebuchet MS" w:hAnsi="Trebuchet MS"/>
          <w:i/>
          <w:sz w:val="22"/>
          <w:u w:val="single"/>
        </w:rPr>
      </w:pPr>
      <w:r>
        <w:rPr>
          <w:rFonts w:ascii="Trebuchet MS" w:hAnsi="Trebuchet MS"/>
          <w:i/>
          <w:sz w:val="22"/>
          <w:u w:val="single"/>
        </w:rPr>
        <w:t xml:space="preserve">1.  </w:t>
      </w:r>
      <w:r w:rsidR="002B09F5" w:rsidRPr="009163FC">
        <w:rPr>
          <w:rFonts w:ascii="Trebuchet MS" w:hAnsi="Trebuchet MS"/>
          <w:i/>
          <w:sz w:val="22"/>
          <w:u w:val="single"/>
        </w:rPr>
        <w:t>Objective</w:t>
      </w:r>
    </w:p>
    <w:p w:rsidR="002B09F5" w:rsidRPr="009163FC" w:rsidRDefault="002B09F5">
      <w:pPr>
        <w:rPr>
          <w:rFonts w:ascii="Trebuchet MS" w:hAnsi="Trebuchet MS"/>
          <w:sz w:val="22"/>
        </w:rPr>
      </w:pPr>
    </w:p>
    <w:p w:rsidR="00267E07" w:rsidRDefault="00D4080B">
      <w:pPr>
        <w:rPr>
          <w:rFonts w:ascii="Trebuchet MS" w:hAnsi="Trebuchet MS"/>
          <w:sz w:val="22"/>
        </w:rPr>
      </w:pPr>
      <w:r w:rsidRPr="009163FC">
        <w:rPr>
          <w:rFonts w:ascii="Trebuchet MS" w:hAnsi="Trebuchet MS"/>
          <w:sz w:val="22"/>
        </w:rPr>
        <w:t xml:space="preserve">The objective of this policy is to ensure </w:t>
      </w:r>
      <w:r w:rsidR="00267E07">
        <w:rPr>
          <w:rFonts w:ascii="Trebuchet MS" w:hAnsi="Trebuchet MS"/>
          <w:sz w:val="22"/>
        </w:rPr>
        <w:t xml:space="preserve">that </w:t>
      </w:r>
      <w:r w:rsidRPr="009163FC">
        <w:rPr>
          <w:rFonts w:ascii="Trebuchet MS" w:hAnsi="Trebuchet MS"/>
          <w:sz w:val="22"/>
        </w:rPr>
        <w:t xml:space="preserve">the </w:t>
      </w:r>
      <w:r w:rsidR="00267E07">
        <w:rPr>
          <w:rFonts w:ascii="Trebuchet MS" w:hAnsi="Trebuchet MS"/>
          <w:sz w:val="22"/>
        </w:rPr>
        <w:t>charity complies with best practice published by the Charity Commission regarding due diligence in undertaking its activities.</w:t>
      </w:r>
    </w:p>
    <w:p w:rsidR="00267E07" w:rsidRDefault="00267E07">
      <w:pPr>
        <w:rPr>
          <w:rFonts w:ascii="Trebuchet MS" w:hAnsi="Trebuchet MS"/>
          <w:sz w:val="22"/>
        </w:rPr>
      </w:pPr>
    </w:p>
    <w:p w:rsidR="00267E07" w:rsidRDefault="00267E07">
      <w:pPr>
        <w:rPr>
          <w:rFonts w:ascii="Trebuchet MS" w:hAnsi="Trebuchet MS"/>
          <w:sz w:val="22"/>
        </w:rPr>
      </w:pPr>
      <w:r>
        <w:rPr>
          <w:rFonts w:ascii="Trebuchet MS" w:hAnsi="Trebuchet MS"/>
          <w:sz w:val="22"/>
        </w:rPr>
        <w:t xml:space="preserve">This includes fundraising, </w:t>
      </w:r>
      <w:r w:rsidR="00D4080B" w:rsidRPr="009163FC">
        <w:rPr>
          <w:rFonts w:ascii="Trebuchet MS" w:hAnsi="Trebuchet MS"/>
          <w:sz w:val="22"/>
        </w:rPr>
        <w:t>procurement of services</w:t>
      </w:r>
      <w:r>
        <w:rPr>
          <w:rFonts w:ascii="Trebuchet MS" w:hAnsi="Trebuchet MS"/>
          <w:sz w:val="22"/>
        </w:rPr>
        <w:t xml:space="preserve">, partnership agreements and ensuring funds are spent in accordance with the charity </w:t>
      </w:r>
      <w:r w:rsidR="00AF7238">
        <w:rPr>
          <w:rFonts w:ascii="Trebuchet MS" w:hAnsi="Trebuchet MS"/>
          <w:sz w:val="22"/>
        </w:rPr>
        <w:t>object</w:t>
      </w:r>
      <w:r>
        <w:rPr>
          <w:rFonts w:ascii="Trebuchet MS" w:hAnsi="Trebuchet MS"/>
          <w:sz w:val="22"/>
        </w:rPr>
        <w:t xml:space="preserve"> set out in the governing document (the Constitution).</w:t>
      </w:r>
    </w:p>
    <w:p w:rsidR="00267E07" w:rsidRDefault="00267E07">
      <w:pPr>
        <w:rPr>
          <w:rFonts w:ascii="Trebuchet MS" w:hAnsi="Trebuchet MS"/>
          <w:sz w:val="22"/>
        </w:rPr>
      </w:pPr>
    </w:p>
    <w:p w:rsidR="00267E07" w:rsidRDefault="00267E07">
      <w:pPr>
        <w:rPr>
          <w:rFonts w:ascii="Trebuchet MS" w:hAnsi="Trebuchet MS"/>
          <w:sz w:val="22"/>
        </w:rPr>
      </w:pPr>
      <w:r>
        <w:rPr>
          <w:rFonts w:ascii="Trebuchet MS" w:hAnsi="Trebuchet MS"/>
          <w:sz w:val="22"/>
        </w:rPr>
        <w:t xml:space="preserve">The Dragonfly Schools Foundation (TDSF) aims to be transparent in the way that it conducts its affairs and will publish </w:t>
      </w:r>
      <w:r w:rsidR="00721116">
        <w:rPr>
          <w:rFonts w:ascii="Trebuchet MS" w:hAnsi="Trebuchet MS"/>
          <w:sz w:val="22"/>
        </w:rPr>
        <w:t xml:space="preserve">its annual reports, </w:t>
      </w:r>
      <w:r>
        <w:rPr>
          <w:rFonts w:ascii="Trebuchet MS" w:hAnsi="Trebuchet MS"/>
          <w:sz w:val="22"/>
        </w:rPr>
        <w:t>applicable policies and other documents on its website.</w:t>
      </w:r>
    </w:p>
    <w:p w:rsidR="001165FD" w:rsidRDefault="001165FD">
      <w:pPr>
        <w:rPr>
          <w:rFonts w:ascii="Trebuchet MS" w:hAnsi="Trebuchet MS"/>
          <w:sz w:val="22"/>
        </w:rPr>
      </w:pPr>
    </w:p>
    <w:p w:rsidR="001165FD" w:rsidRDefault="001165FD">
      <w:pPr>
        <w:rPr>
          <w:rFonts w:ascii="Trebuchet MS" w:hAnsi="Trebuchet MS"/>
          <w:sz w:val="22"/>
        </w:rPr>
      </w:pPr>
      <w:r>
        <w:rPr>
          <w:rFonts w:ascii="Trebuchet MS" w:hAnsi="Trebuchet MS"/>
          <w:sz w:val="22"/>
        </w:rPr>
        <w:t>TDSF state in their constitution that decisions will be recorded in the notes of Trustees meetings or in resolutions recorded electronically.</w:t>
      </w:r>
    </w:p>
    <w:p w:rsidR="00D4080B" w:rsidRPr="009163FC" w:rsidRDefault="00D4080B">
      <w:pPr>
        <w:rPr>
          <w:rFonts w:ascii="Trebuchet MS" w:hAnsi="Trebuchet MS"/>
          <w:sz w:val="22"/>
        </w:rPr>
      </w:pPr>
    </w:p>
    <w:p w:rsidR="002B09F5" w:rsidRPr="009163FC" w:rsidRDefault="00E622DE">
      <w:pPr>
        <w:rPr>
          <w:rFonts w:ascii="Trebuchet MS" w:hAnsi="Trebuchet MS"/>
          <w:i/>
          <w:sz w:val="22"/>
          <w:u w:val="single"/>
        </w:rPr>
      </w:pPr>
      <w:r>
        <w:rPr>
          <w:rFonts w:ascii="Trebuchet MS" w:hAnsi="Trebuchet MS"/>
          <w:i/>
          <w:sz w:val="22"/>
          <w:u w:val="single"/>
        </w:rPr>
        <w:t xml:space="preserve">2.  </w:t>
      </w:r>
      <w:r w:rsidR="002B09F5" w:rsidRPr="009163FC">
        <w:rPr>
          <w:rFonts w:ascii="Trebuchet MS" w:hAnsi="Trebuchet MS"/>
          <w:i/>
          <w:sz w:val="22"/>
          <w:u w:val="single"/>
        </w:rPr>
        <w:t>Application of the Policy</w:t>
      </w:r>
    </w:p>
    <w:p w:rsidR="002B09F5" w:rsidRPr="009163FC" w:rsidRDefault="002B09F5">
      <w:pPr>
        <w:rPr>
          <w:rFonts w:ascii="Trebuchet MS" w:hAnsi="Trebuchet MS"/>
          <w:sz w:val="22"/>
        </w:rPr>
      </w:pPr>
    </w:p>
    <w:p w:rsidR="00D4080B" w:rsidRDefault="00D4080B">
      <w:pPr>
        <w:rPr>
          <w:rFonts w:ascii="Trebuchet MS" w:hAnsi="Trebuchet MS"/>
          <w:sz w:val="22"/>
        </w:rPr>
      </w:pPr>
      <w:r w:rsidRPr="009163FC">
        <w:rPr>
          <w:rFonts w:ascii="Trebuchet MS" w:hAnsi="Trebuchet MS"/>
          <w:sz w:val="22"/>
        </w:rPr>
        <w:t xml:space="preserve">This policy applies to </w:t>
      </w:r>
      <w:r w:rsidR="00267E07">
        <w:rPr>
          <w:rFonts w:ascii="Trebuchet MS" w:hAnsi="Trebuchet MS"/>
          <w:sz w:val="22"/>
        </w:rPr>
        <w:t xml:space="preserve">the Trustees, Directors, staff and </w:t>
      </w:r>
      <w:r w:rsidRPr="009163FC">
        <w:rPr>
          <w:rFonts w:ascii="Trebuchet MS" w:hAnsi="Trebuchet MS"/>
          <w:sz w:val="22"/>
        </w:rPr>
        <w:t xml:space="preserve">any person </w:t>
      </w:r>
      <w:r w:rsidR="00267E07">
        <w:rPr>
          <w:rFonts w:ascii="Trebuchet MS" w:hAnsi="Trebuchet MS"/>
          <w:sz w:val="22"/>
        </w:rPr>
        <w:t>engaged in fundraising or handling expenditure for TDSF</w:t>
      </w:r>
      <w:r w:rsidR="00814756">
        <w:rPr>
          <w:rFonts w:ascii="Trebuchet MS" w:hAnsi="Trebuchet MS"/>
          <w:sz w:val="22"/>
        </w:rPr>
        <w:t>.</w:t>
      </w:r>
    </w:p>
    <w:p w:rsidR="009E679E" w:rsidRDefault="009E679E">
      <w:pPr>
        <w:rPr>
          <w:rFonts w:ascii="Trebuchet MS" w:hAnsi="Trebuchet MS"/>
          <w:sz w:val="22"/>
        </w:rPr>
      </w:pPr>
    </w:p>
    <w:p w:rsidR="009E679E" w:rsidRDefault="009E679E" w:rsidP="009E679E">
      <w:pPr>
        <w:rPr>
          <w:rFonts w:ascii="Trebuchet MS" w:hAnsi="Trebuchet MS"/>
          <w:sz w:val="22"/>
        </w:rPr>
      </w:pPr>
      <w:r w:rsidRPr="009E679E">
        <w:rPr>
          <w:rFonts w:ascii="Trebuchet MS" w:hAnsi="Trebuchet MS"/>
          <w:sz w:val="22"/>
        </w:rPr>
        <w:t>TDSF Trustees are aware that they have ultimate responsibility for controlli</w:t>
      </w:r>
      <w:r w:rsidR="003117D2">
        <w:rPr>
          <w:rFonts w:ascii="Trebuchet MS" w:hAnsi="Trebuchet MS"/>
          <w:sz w:val="22"/>
        </w:rPr>
        <w:t>ng and managing the affairs of the</w:t>
      </w:r>
      <w:r w:rsidRPr="009E679E">
        <w:rPr>
          <w:rFonts w:ascii="Trebuchet MS" w:hAnsi="Trebuchet MS"/>
          <w:sz w:val="22"/>
        </w:rPr>
        <w:t xml:space="preserve"> charity. They </w:t>
      </w:r>
      <w:r w:rsidR="003117D2">
        <w:rPr>
          <w:rFonts w:ascii="Trebuchet MS" w:hAnsi="Trebuchet MS"/>
          <w:sz w:val="22"/>
        </w:rPr>
        <w:t>will</w:t>
      </w:r>
      <w:r w:rsidRPr="009E679E">
        <w:rPr>
          <w:rFonts w:ascii="Trebuchet MS" w:hAnsi="Trebuchet MS"/>
          <w:sz w:val="22"/>
          <w:u w:val="single"/>
        </w:rPr>
        <w:t xml:space="preserve"> </w:t>
      </w:r>
      <w:r w:rsidRPr="009E679E">
        <w:rPr>
          <w:rFonts w:ascii="Trebuchet MS" w:hAnsi="Trebuchet MS"/>
          <w:sz w:val="22"/>
        </w:rPr>
        <w:t>comply with the law, including charity law and local laws when operating internationally, act in the best interest of the charity, comply with the legal principles of (a) duty of care</w:t>
      </w:r>
      <w:r w:rsidR="003117D2">
        <w:rPr>
          <w:rFonts w:ascii="Trebuchet MS" w:hAnsi="Trebuchet MS"/>
          <w:sz w:val="22"/>
        </w:rPr>
        <w:t>,</w:t>
      </w:r>
      <w:r w:rsidRPr="009E679E">
        <w:rPr>
          <w:rFonts w:ascii="Trebuchet MS" w:hAnsi="Trebuchet MS"/>
          <w:sz w:val="22"/>
        </w:rPr>
        <w:t xml:space="preserve"> which requires that they exercise reasonable care and skill in carrying out their responsibilities and (b) duty of prudence to maintain control of and use charitable funds only in furtherance of the</w:t>
      </w:r>
      <w:r w:rsidR="003117D2">
        <w:rPr>
          <w:rFonts w:ascii="Trebuchet MS" w:hAnsi="Trebuchet MS"/>
          <w:sz w:val="22"/>
        </w:rPr>
        <w:t xml:space="preserve"> charity’s purposes</w:t>
      </w:r>
      <w:r w:rsidRPr="009E679E">
        <w:rPr>
          <w:rFonts w:ascii="Trebuchet MS" w:hAnsi="Trebuchet MS"/>
          <w:sz w:val="22"/>
        </w:rPr>
        <w:t xml:space="preserve">, to ensure that the charity’s funds are used properly, and lawfully, and spent for the purposes for which they were raised. </w:t>
      </w:r>
    </w:p>
    <w:p w:rsidR="003117D2" w:rsidRPr="009E679E" w:rsidRDefault="003117D2" w:rsidP="009E679E">
      <w:pPr>
        <w:rPr>
          <w:rFonts w:ascii="Trebuchet MS" w:hAnsi="Trebuchet MS"/>
          <w:sz w:val="22"/>
        </w:rPr>
      </w:pPr>
    </w:p>
    <w:p w:rsidR="003117D2" w:rsidRDefault="003117D2" w:rsidP="009E679E">
      <w:pPr>
        <w:rPr>
          <w:rFonts w:ascii="Trebuchet MS" w:hAnsi="Trebuchet MS"/>
          <w:sz w:val="22"/>
        </w:rPr>
      </w:pPr>
      <w:r>
        <w:rPr>
          <w:rFonts w:ascii="Trebuchet MS" w:hAnsi="Trebuchet MS"/>
          <w:sz w:val="22"/>
        </w:rPr>
        <w:t>As the T</w:t>
      </w:r>
      <w:r w:rsidR="009E679E" w:rsidRPr="009E679E">
        <w:rPr>
          <w:rFonts w:ascii="Trebuchet MS" w:hAnsi="Trebuchet MS"/>
          <w:sz w:val="22"/>
        </w:rPr>
        <w:t xml:space="preserve">rustees are accountable for the proper and legitimate use of funds, </w:t>
      </w:r>
      <w:r>
        <w:rPr>
          <w:rFonts w:ascii="Trebuchet MS" w:hAnsi="Trebuchet MS"/>
          <w:sz w:val="22"/>
        </w:rPr>
        <w:t>they</w:t>
      </w:r>
      <w:r w:rsidR="009E679E" w:rsidRPr="009E679E">
        <w:rPr>
          <w:rFonts w:ascii="Trebuchet MS" w:hAnsi="Trebuchet MS"/>
          <w:sz w:val="22"/>
        </w:rPr>
        <w:t xml:space="preserve"> may have to repay any loss to the charity if funds have not been properly used, and the trustees failed to take reasonable steps to protect them and ensure they could be accounted for. </w:t>
      </w:r>
    </w:p>
    <w:p w:rsidR="003117D2" w:rsidRDefault="003117D2" w:rsidP="009E679E">
      <w:pPr>
        <w:rPr>
          <w:rFonts w:ascii="Trebuchet MS" w:hAnsi="Trebuchet MS"/>
          <w:sz w:val="22"/>
        </w:rPr>
      </w:pPr>
    </w:p>
    <w:p w:rsidR="009E679E" w:rsidRDefault="003117D2" w:rsidP="009E679E">
      <w:pPr>
        <w:rPr>
          <w:rFonts w:ascii="Trebuchet MS" w:hAnsi="Trebuchet MS"/>
          <w:sz w:val="22"/>
        </w:rPr>
      </w:pPr>
      <w:r>
        <w:rPr>
          <w:rFonts w:ascii="Trebuchet MS" w:hAnsi="Trebuchet MS"/>
          <w:sz w:val="22"/>
        </w:rPr>
        <w:t>TDSF does not intend to incur</w:t>
      </w:r>
      <w:r w:rsidR="009E679E" w:rsidRPr="009E679E">
        <w:rPr>
          <w:rFonts w:ascii="Trebuchet MS" w:hAnsi="Trebuchet MS"/>
          <w:sz w:val="22"/>
        </w:rPr>
        <w:t xml:space="preserve"> non-charitable expenditure, </w:t>
      </w:r>
      <w:r>
        <w:rPr>
          <w:rFonts w:ascii="Trebuchet MS" w:hAnsi="Trebuchet MS"/>
          <w:sz w:val="22"/>
        </w:rPr>
        <w:t xml:space="preserve">since </w:t>
      </w:r>
      <w:r w:rsidR="009E679E" w:rsidRPr="009E679E">
        <w:rPr>
          <w:rFonts w:ascii="Trebuchet MS" w:hAnsi="Trebuchet MS"/>
          <w:sz w:val="22"/>
        </w:rPr>
        <w:t xml:space="preserve">its tax reliefs can </w:t>
      </w:r>
      <w:r>
        <w:rPr>
          <w:rFonts w:ascii="Trebuchet MS" w:hAnsi="Trebuchet MS"/>
          <w:sz w:val="22"/>
        </w:rPr>
        <w:t xml:space="preserve">then </w:t>
      </w:r>
      <w:r w:rsidR="009E679E" w:rsidRPr="009E679E">
        <w:rPr>
          <w:rFonts w:ascii="Trebuchet MS" w:hAnsi="Trebuchet MS"/>
          <w:sz w:val="22"/>
        </w:rPr>
        <w:t xml:space="preserve">be restricted, and </w:t>
      </w:r>
      <w:r>
        <w:rPr>
          <w:rFonts w:ascii="Trebuchet MS" w:hAnsi="Trebuchet MS"/>
          <w:sz w:val="22"/>
        </w:rPr>
        <w:t xml:space="preserve">it </w:t>
      </w:r>
      <w:r w:rsidR="009E679E" w:rsidRPr="009E679E">
        <w:rPr>
          <w:rFonts w:ascii="Trebuchet MS" w:hAnsi="Trebuchet MS"/>
          <w:sz w:val="22"/>
        </w:rPr>
        <w:t>may be required to pay tax on its income and/or capital gains.</w:t>
      </w:r>
    </w:p>
    <w:p w:rsidR="003117D2" w:rsidRPr="009E679E" w:rsidRDefault="003117D2" w:rsidP="009E679E">
      <w:pPr>
        <w:rPr>
          <w:rFonts w:ascii="Trebuchet MS" w:hAnsi="Trebuchet MS"/>
          <w:sz w:val="22"/>
        </w:rPr>
      </w:pPr>
    </w:p>
    <w:p w:rsidR="009E679E" w:rsidRDefault="003117D2" w:rsidP="009E679E">
      <w:pPr>
        <w:rPr>
          <w:rFonts w:ascii="Trebuchet MS" w:hAnsi="Trebuchet MS"/>
          <w:sz w:val="22"/>
        </w:rPr>
      </w:pPr>
      <w:r>
        <w:rPr>
          <w:rFonts w:ascii="Trebuchet MS" w:hAnsi="Trebuchet MS"/>
          <w:sz w:val="22"/>
        </w:rPr>
        <w:t>TDSF Trustees are aware that t</w:t>
      </w:r>
      <w:r w:rsidR="009E679E" w:rsidRPr="009E679E">
        <w:rPr>
          <w:rFonts w:ascii="Trebuchet MS" w:hAnsi="Trebuchet MS"/>
          <w:sz w:val="22"/>
        </w:rPr>
        <w:t xml:space="preserve">he use of charity money or property for unlawful purposes, either in the United Kingdom or in another </w:t>
      </w:r>
      <w:proofErr w:type="gramStart"/>
      <w:r w:rsidR="009E679E" w:rsidRPr="009E679E">
        <w:rPr>
          <w:rFonts w:ascii="Trebuchet MS" w:hAnsi="Trebuchet MS"/>
          <w:sz w:val="22"/>
        </w:rPr>
        <w:t>country</w:t>
      </w:r>
      <w:proofErr w:type="gramEnd"/>
      <w:r w:rsidR="009E679E" w:rsidRPr="009E679E">
        <w:rPr>
          <w:rFonts w:ascii="Trebuchet MS" w:hAnsi="Trebuchet MS"/>
          <w:sz w:val="22"/>
        </w:rPr>
        <w:t xml:space="preserve"> in which the charity operates, cannot in any circumstances be regarded as a proper use and is in breach of charity law</w:t>
      </w:r>
      <w:r>
        <w:rPr>
          <w:rFonts w:ascii="Trebuchet MS" w:hAnsi="Trebuchet MS"/>
          <w:sz w:val="22"/>
        </w:rPr>
        <w:t xml:space="preserve">. The </w:t>
      </w:r>
      <w:r w:rsidR="009E679E" w:rsidRPr="009E679E">
        <w:rPr>
          <w:rFonts w:ascii="Trebuchet MS" w:hAnsi="Trebuchet MS"/>
          <w:sz w:val="22"/>
        </w:rPr>
        <w:t xml:space="preserve">Trustees might not be able to protect </w:t>
      </w:r>
      <w:r>
        <w:rPr>
          <w:rFonts w:ascii="Trebuchet MS" w:hAnsi="Trebuchet MS"/>
          <w:sz w:val="22"/>
        </w:rPr>
        <w:t>TDSF</w:t>
      </w:r>
      <w:r w:rsidR="009E679E" w:rsidRPr="009E679E">
        <w:rPr>
          <w:rFonts w:ascii="Trebuchet MS" w:hAnsi="Trebuchet MS"/>
          <w:sz w:val="22"/>
        </w:rPr>
        <w:t xml:space="preserve"> entirely from criminal abuse, but they </w:t>
      </w:r>
      <w:r>
        <w:rPr>
          <w:rFonts w:ascii="Trebuchet MS" w:hAnsi="Trebuchet MS"/>
          <w:sz w:val="22"/>
        </w:rPr>
        <w:t xml:space="preserve">understand they </w:t>
      </w:r>
      <w:r w:rsidR="009E679E" w:rsidRPr="009E679E">
        <w:rPr>
          <w:rFonts w:ascii="Trebuchet MS" w:hAnsi="Trebuchet MS"/>
          <w:sz w:val="22"/>
        </w:rPr>
        <w:t>have a legal duty of care to the charity and must therefore take reasonable steps to protect all of the charity’s property, including funds, property and reputation as best as they can</w:t>
      </w:r>
      <w:r>
        <w:rPr>
          <w:rFonts w:ascii="Trebuchet MS" w:hAnsi="Trebuchet MS"/>
          <w:sz w:val="22"/>
        </w:rPr>
        <w:t>.</w:t>
      </w:r>
      <w:r w:rsidR="00A31021">
        <w:rPr>
          <w:rFonts w:ascii="Trebuchet MS" w:hAnsi="Trebuchet MS"/>
          <w:sz w:val="22"/>
        </w:rPr>
        <w:t xml:space="preserve">  Any suspected criminal activity will be reported to the police.</w:t>
      </w:r>
    </w:p>
    <w:p w:rsidR="001165FD" w:rsidRDefault="001165FD" w:rsidP="009E679E">
      <w:pPr>
        <w:rPr>
          <w:rFonts w:ascii="Trebuchet MS" w:hAnsi="Trebuchet MS"/>
          <w:sz w:val="22"/>
        </w:rPr>
      </w:pPr>
    </w:p>
    <w:p w:rsidR="001165FD" w:rsidRPr="009E679E" w:rsidRDefault="001165FD" w:rsidP="009E679E">
      <w:pPr>
        <w:rPr>
          <w:rFonts w:ascii="Trebuchet MS" w:hAnsi="Trebuchet MS"/>
          <w:sz w:val="22"/>
        </w:rPr>
      </w:pPr>
      <w:r>
        <w:rPr>
          <w:rFonts w:ascii="Trebuchet MS" w:hAnsi="Trebuchet MS"/>
          <w:sz w:val="22"/>
        </w:rPr>
        <w:lastRenderedPageBreak/>
        <w:t xml:space="preserve">TDSF will undertake due diligence checks on all new trustees, where the proposed trustee is not already known </w:t>
      </w:r>
      <w:r w:rsidR="0025057D">
        <w:rPr>
          <w:rFonts w:ascii="Trebuchet MS" w:hAnsi="Trebuchet MS"/>
          <w:sz w:val="22"/>
        </w:rPr>
        <w:t>to</w:t>
      </w:r>
      <w:r>
        <w:rPr>
          <w:rFonts w:ascii="Trebuchet MS" w:hAnsi="Trebuchet MS"/>
          <w:sz w:val="22"/>
        </w:rPr>
        <w:t xml:space="preserve"> the Founding Directors or another trustee.</w:t>
      </w:r>
      <w:r w:rsidR="0025057D">
        <w:rPr>
          <w:rFonts w:ascii="Trebuchet MS" w:hAnsi="Trebuchet MS"/>
          <w:sz w:val="22"/>
        </w:rPr>
        <w:t xml:space="preserve">  This will involve verification of address, a check against the consolidated list of financial sanctions targets published by the Office of Financial Sanctions Implementation at the Treasury and following up references supplied.</w:t>
      </w:r>
    </w:p>
    <w:p w:rsidR="00D4080B" w:rsidRPr="009163FC" w:rsidRDefault="00D4080B">
      <w:pPr>
        <w:rPr>
          <w:rFonts w:ascii="Trebuchet MS" w:hAnsi="Trebuchet MS"/>
          <w:sz w:val="22"/>
        </w:rPr>
      </w:pPr>
    </w:p>
    <w:p w:rsidR="00A31021" w:rsidRDefault="00A31021">
      <w:pPr>
        <w:rPr>
          <w:rFonts w:ascii="Trebuchet MS" w:hAnsi="Trebuchet MS"/>
          <w:i/>
          <w:sz w:val="22"/>
          <w:u w:val="single"/>
        </w:rPr>
      </w:pPr>
      <w:r>
        <w:rPr>
          <w:rFonts w:ascii="Trebuchet MS" w:hAnsi="Trebuchet MS"/>
          <w:i/>
          <w:sz w:val="22"/>
          <w:u w:val="single"/>
        </w:rPr>
        <w:t>3.  Data Protection</w:t>
      </w:r>
    </w:p>
    <w:p w:rsidR="00A31021" w:rsidRDefault="00A31021">
      <w:pPr>
        <w:rPr>
          <w:rFonts w:ascii="Trebuchet MS" w:hAnsi="Trebuchet MS"/>
          <w:sz w:val="22"/>
        </w:rPr>
      </w:pPr>
    </w:p>
    <w:p w:rsidR="00A31021" w:rsidRPr="00A31021" w:rsidRDefault="00A31021">
      <w:pPr>
        <w:rPr>
          <w:rFonts w:ascii="Trebuchet MS" w:hAnsi="Trebuchet MS"/>
          <w:sz w:val="22"/>
        </w:rPr>
      </w:pPr>
      <w:r>
        <w:rPr>
          <w:rFonts w:ascii="Trebuchet MS" w:hAnsi="Trebuchet MS"/>
          <w:sz w:val="22"/>
        </w:rPr>
        <w:t>TDSF will maintain a data protection policy and publish it on their website.  This will comply with the Data Protection Act 2018 and the General Data Protection Regulation (2016/680)</w:t>
      </w:r>
      <w:r w:rsidR="00B62467">
        <w:rPr>
          <w:rFonts w:ascii="Trebuchet MS" w:hAnsi="Trebuchet MS"/>
          <w:sz w:val="22"/>
        </w:rPr>
        <w:t>.</w:t>
      </w:r>
    </w:p>
    <w:p w:rsidR="00A31021" w:rsidRDefault="00A31021">
      <w:pPr>
        <w:rPr>
          <w:rFonts w:ascii="Trebuchet MS" w:hAnsi="Trebuchet MS"/>
          <w:i/>
          <w:sz w:val="22"/>
          <w:u w:val="single"/>
        </w:rPr>
      </w:pPr>
    </w:p>
    <w:p w:rsidR="002B09F5" w:rsidRPr="009163FC" w:rsidRDefault="00A31021">
      <w:pPr>
        <w:rPr>
          <w:rFonts w:ascii="Trebuchet MS" w:hAnsi="Trebuchet MS"/>
          <w:i/>
          <w:sz w:val="22"/>
          <w:u w:val="single"/>
        </w:rPr>
      </w:pPr>
      <w:r>
        <w:rPr>
          <w:rFonts w:ascii="Trebuchet MS" w:hAnsi="Trebuchet MS"/>
          <w:i/>
          <w:sz w:val="22"/>
          <w:u w:val="single"/>
        </w:rPr>
        <w:t>4</w:t>
      </w:r>
      <w:r w:rsidR="00E622DE">
        <w:rPr>
          <w:rFonts w:ascii="Trebuchet MS" w:hAnsi="Trebuchet MS"/>
          <w:i/>
          <w:sz w:val="22"/>
          <w:u w:val="single"/>
        </w:rPr>
        <w:t xml:space="preserve">.  </w:t>
      </w:r>
      <w:r w:rsidR="00267E07">
        <w:rPr>
          <w:rFonts w:ascii="Trebuchet MS" w:hAnsi="Trebuchet MS"/>
          <w:i/>
          <w:sz w:val="22"/>
          <w:u w:val="single"/>
        </w:rPr>
        <w:t>Donors</w:t>
      </w:r>
    </w:p>
    <w:p w:rsidR="002B09F5" w:rsidRPr="009163FC" w:rsidRDefault="002B09F5">
      <w:pPr>
        <w:rPr>
          <w:rFonts w:ascii="Trebuchet MS" w:hAnsi="Trebuchet MS"/>
          <w:sz w:val="22"/>
        </w:rPr>
      </w:pPr>
    </w:p>
    <w:p w:rsidR="00333E0E" w:rsidRDefault="00333E0E">
      <w:pPr>
        <w:rPr>
          <w:rFonts w:ascii="Trebuchet MS" w:hAnsi="Trebuchet MS"/>
          <w:sz w:val="22"/>
        </w:rPr>
      </w:pPr>
      <w:r>
        <w:rPr>
          <w:rFonts w:ascii="Trebuchet MS" w:hAnsi="Trebuchet MS"/>
          <w:sz w:val="22"/>
        </w:rPr>
        <w:t>Any dona</w:t>
      </w:r>
      <w:r w:rsidR="006E7ED3">
        <w:rPr>
          <w:rFonts w:ascii="Trebuchet MS" w:hAnsi="Trebuchet MS"/>
          <w:sz w:val="22"/>
        </w:rPr>
        <w:t>tion of £1,000 or more</w:t>
      </w:r>
      <w:r>
        <w:rPr>
          <w:rFonts w:ascii="Trebuchet MS" w:hAnsi="Trebuchet MS"/>
          <w:sz w:val="22"/>
        </w:rPr>
        <w:t xml:space="preserve"> will be deemed a large donation and will trigger a donor check.  This will consist of:</w:t>
      </w:r>
    </w:p>
    <w:p w:rsidR="00333E0E" w:rsidRDefault="00333E0E">
      <w:pPr>
        <w:rPr>
          <w:rFonts w:ascii="Trebuchet MS" w:hAnsi="Trebuchet MS"/>
          <w:sz w:val="22"/>
        </w:rPr>
      </w:pPr>
    </w:p>
    <w:p w:rsidR="00333E0E" w:rsidRDefault="00333E0E">
      <w:pPr>
        <w:rPr>
          <w:rFonts w:ascii="Trebuchet MS" w:hAnsi="Trebuchet MS"/>
          <w:sz w:val="22"/>
        </w:rPr>
      </w:pPr>
      <w:proofErr w:type="gramStart"/>
      <w:r>
        <w:rPr>
          <w:rFonts w:ascii="Trebuchet MS" w:hAnsi="Trebuchet MS"/>
          <w:sz w:val="22"/>
        </w:rPr>
        <w:t>a</w:t>
      </w:r>
      <w:proofErr w:type="gramEnd"/>
      <w:r>
        <w:rPr>
          <w:rFonts w:ascii="Trebuchet MS" w:hAnsi="Trebuchet MS"/>
          <w:sz w:val="22"/>
        </w:rPr>
        <w:t xml:space="preserve">/  </w:t>
      </w:r>
      <w:r w:rsidR="00EC345E">
        <w:rPr>
          <w:rFonts w:ascii="Trebuchet MS" w:hAnsi="Trebuchet MS"/>
          <w:sz w:val="22"/>
        </w:rPr>
        <w:t>verified identity</w:t>
      </w:r>
    </w:p>
    <w:p w:rsidR="00EC345E" w:rsidRDefault="00EC345E">
      <w:pPr>
        <w:rPr>
          <w:rFonts w:ascii="Trebuchet MS" w:hAnsi="Trebuchet MS"/>
          <w:sz w:val="22"/>
        </w:rPr>
      </w:pPr>
      <w:proofErr w:type="gramStart"/>
      <w:r>
        <w:rPr>
          <w:rFonts w:ascii="Trebuchet MS" w:hAnsi="Trebuchet MS"/>
          <w:sz w:val="22"/>
        </w:rPr>
        <w:t>b</w:t>
      </w:r>
      <w:proofErr w:type="gramEnd"/>
      <w:r>
        <w:rPr>
          <w:rFonts w:ascii="Trebuchet MS" w:hAnsi="Trebuchet MS"/>
          <w:sz w:val="22"/>
        </w:rPr>
        <w:t>/  provenance of donated funds</w:t>
      </w:r>
    </w:p>
    <w:p w:rsidR="00EC345E" w:rsidRDefault="00EC345E">
      <w:pPr>
        <w:rPr>
          <w:rFonts w:ascii="Trebuchet MS" w:hAnsi="Trebuchet MS"/>
          <w:sz w:val="22"/>
        </w:rPr>
      </w:pPr>
      <w:proofErr w:type="gramStart"/>
      <w:r>
        <w:rPr>
          <w:rFonts w:ascii="Trebuchet MS" w:hAnsi="Trebuchet MS"/>
          <w:sz w:val="22"/>
        </w:rPr>
        <w:t>c</w:t>
      </w:r>
      <w:proofErr w:type="gramEnd"/>
      <w:r>
        <w:rPr>
          <w:rFonts w:ascii="Trebuchet MS" w:hAnsi="Trebuchet MS"/>
          <w:sz w:val="22"/>
        </w:rPr>
        <w:t>/  nature of business if it is from an organisation</w:t>
      </w:r>
    </w:p>
    <w:p w:rsidR="00EC345E" w:rsidRDefault="00EC345E">
      <w:pPr>
        <w:rPr>
          <w:rFonts w:ascii="Trebuchet MS" w:hAnsi="Trebuchet MS"/>
          <w:sz w:val="22"/>
        </w:rPr>
      </w:pPr>
      <w:proofErr w:type="gramStart"/>
      <w:r>
        <w:rPr>
          <w:rFonts w:ascii="Trebuchet MS" w:hAnsi="Trebuchet MS"/>
          <w:sz w:val="22"/>
        </w:rPr>
        <w:t>d</w:t>
      </w:r>
      <w:proofErr w:type="gramEnd"/>
      <w:r>
        <w:rPr>
          <w:rFonts w:ascii="Trebuchet MS" w:hAnsi="Trebuchet MS"/>
          <w:sz w:val="22"/>
        </w:rPr>
        <w:t xml:space="preserve">/  Charity </w:t>
      </w:r>
      <w:r w:rsidR="006E7ED3">
        <w:rPr>
          <w:rFonts w:ascii="Trebuchet MS" w:hAnsi="Trebuchet MS"/>
          <w:sz w:val="22"/>
        </w:rPr>
        <w:t xml:space="preserve">Commission </w:t>
      </w:r>
      <w:r>
        <w:rPr>
          <w:rFonts w:ascii="Trebuchet MS" w:hAnsi="Trebuchet MS"/>
          <w:sz w:val="22"/>
        </w:rPr>
        <w:t>Registration check if it is a charity</w:t>
      </w:r>
    </w:p>
    <w:p w:rsidR="00EC345E" w:rsidRDefault="00EC345E">
      <w:pPr>
        <w:rPr>
          <w:rFonts w:ascii="Trebuchet MS" w:hAnsi="Trebuchet MS"/>
          <w:sz w:val="22"/>
        </w:rPr>
      </w:pPr>
      <w:proofErr w:type="gramStart"/>
      <w:r>
        <w:rPr>
          <w:rFonts w:ascii="Trebuchet MS" w:hAnsi="Trebuchet MS"/>
          <w:sz w:val="22"/>
        </w:rPr>
        <w:t>e</w:t>
      </w:r>
      <w:proofErr w:type="gramEnd"/>
      <w:r>
        <w:rPr>
          <w:rFonts w:ascii="Trebuchet MS" w:hAnsi="Trebuchet MS"/>
          <w:sz w:val="22"/>
        </w:rPr>
        <w:t>/  check against the consolidated list of financial sanctions targets published by the Office of Financial Sanctions Implementation at the Treasury</w:t>
      </w:r>
    </w:p>
    <w:p w:rsidR="00E622DE" w:rsidRDefault="00E622DE">
      <w:pPr>
        <w:rPr>
          <w:rFonts w:ascii="Trebuchet MS" w:hAnsi="Trebuchet MS"/>
          <w:sz w:val="22"/>
        </w:rPr>
      </w:pPr>
      <w:r>
        <w:rPr>
          <w:rFonts w:ascii="Trebuchet MS" w:hAnsi="Trebuchet MS"/>
          <w:sz w:val="22"/>
        </w:rPr>
        <w:t>f</w:t>
      </w:r>
      <w:proofErr w:type="gramStart"/>
      <w:r>
        <w:rPr>
          <w:rFonts w:ascii="Trebuchet MS" w:hAnsi="Trebuchet MS"/>
          <w:sz w:val="22"/>
        </w:rPr>
        <w:t>/  details</w:t>
      </w:r>
      <w:proofErr w:type="gramEnd"/>
      <w:r>
        <w:rPr>
          <w:rFonts w:ascii="Trebuchet MS" w:hAnsi="Trebuchet MS"/>
          <w:sz w:val="22"/>
        </w:rPr>
        <w:t xml:space="preserve"> of a justification for any restriction on the use of the donated funds</w:t>
      </w:r>
    </w:p>
    <w:p w:rsidR="00333E0E" w:rsidRDefault="00333E0E">
      <w:pPr>
        <w:rPr>
          <w:rFonts w:ascii="Trebuchet MS" w:hAnsi="Trebuchet MS"/>
          <w:sz w:val="22"/>
        </w:rPr>
      </w:pPr>
    </w:p>
    <w:p w:rsidR="00E622DE" w:rsidRDefault="00E622DE">
      <w:pPr>
        <w:rPr>
          <w:rFonts w:ascii="Trebuchet MS" w:hAnsi="Trebuchet MS"/>
          <w:sz w:val="22"/>
        </w:rPr>
      </w:pPr>
      <w:r>
        <w:rPr>
          <w:rFonts w:ascii="Trebuchet MS" w:hAnsi="Trebuchet MS"/>
          <w:sz w:val="22"/>
        </w:rPr>
        <w:t>Any concern emerging from these investigations will be raised with the Charity Commission by the Chairman or Treasurer.</w:t>
      </w:r>
    </w:p>
    <w:p w:rsidR="00E622DE" w:rsidRDefault="00E622DE">
      <w:pPr>
        <w:rPr>
          <w:rFonts w:ascii="Trebuchet MS" w:hAnsi="Trebuchet MS"/>
          <w:sz w:val="22"/>
        </w:rPr>
      </w:pPr>
    </w:p>
    <w:p w:rsidR="00672E01" w:rsidRDefault="00E622DE">
      <w:pPr>
        <w:rPr>
          <w:rFonts w:ascii="Trebuchet MS" w:hAnsi="Trebuchet MS"/>
          <w:sz w:val="22"/>
        </w:rPr>
      </w:pPr>
      <w:r>
        <w:rPr>
          <w:rFonts w:ascii="Trebuchet MS" w:hAnsi="Trebuchet MS"/>
          <w:sz w:val="22"/>
        </w:rPr>
        <w:t xml:space="preserve">Any donation that </w:t>
      </w:r>
      <w:r w:rsidR="00672E01">
        <w:rPr>
          <w:rFonts w:ascii="Trebuchet MS" w:hAnsi="Trebuchet MS"/>
          <w:sz w:val="22"/>
        </w:rPr>
        <w:t>is either:</w:t>
      </w:r>
    </w:p>
    <w:p w:rsidR="00672E01" w:rsidRDefault="00672E01">
      <w:pPr>
        <w:rPr>
          <w:rFonts w:ascii="Trebuchet MS" w:hAnsi="Trebuchet MS"/>
          <w:sz w:val="22"/>
        </w:rPr>
      </w:pPr>
    </w:p>
    <w:p w:rsidR="00672E01" w:rsidRDefault="00672E01">
      <w:pPr>
        <w:rPr>
          <w:rFonts w:ascii="Trebuchet MS" w:hAnsi="Trebuchet MS"/>
          <w:sz w:val="22"/>
        </w:rPr>
      </w:pPr>
      <w:proofErr w:type="spellStart"/>
      <w:proofErr w:type="gramStart"/>
      <w:r>
        <w:rPr>
          <w:rFonts w:ascii="Trebuchet MS" w:hAnsi="Trebuchet MS"/>
          <w:sz w:val="22"/>
        </w:rPr>
        <w:t>i</w:t>
      </w:r>
      <w:proofErr w:type="spellEnd"/>
      <w:proofErr w:type="gramEnd"/>
      <w:r>
        <w:rPr>
          <w:rFonts w:ascii="Trebuchet MS" w:hAnsi="Trebuchet MS"/>
          <w:sz w:val="22"/>
        </w:rPr>
        <w:t>/   substantial (of £</w:t>
      </w:r>
      <w:r w:rsidR="006E7ED3">
        <w:rPr>
          <w:rFonts w:ascii="Trebuchet MS" w:hAnsi="Trebuchet MS"/>
          <w:sz w:val="22"/>
        </w:rPr>
        <w:t>10,000 or more</w:t>
      </w:r>
      <w:r>
        <w:rPr>
          <w:rFonts w:ascii="Trebuchet MS" w:hAnsi="Trebuchet MS"/>
          <w:sz w:val="22"/>
        </w:rPr>
        <w:t>)</w:t>
      </w:r>
    </w:p>
    <w:p w:rsidR="00672E01" w:rsidRDefault="00672E01">
      <w:pPr>
        <w:rPr>
          <w:rFonts w:ascii="Trebuchet MS" w:hAnsi="Trebuchet MS"/>
          <w:sz w:val="22"/>
        </w:rPr>
      </w:pPr>
      <w:proofErr w:type="gramStart"/>
      <w:r>
        <w:rPr>
          <w:rFonts w:ascii="Trebuchet MS" w:hAnsi="Trebuchet MS"/>
          <w:sz w:val="22"/>
        </w:rPr>
        <w:t>ii</w:t>
      </w:r>
      <w:proofErr w:type="gramEnd"/>
      <w:r>
        <w:rPr>
          <w:rFonts w:ascii="Trebuchet MS" w:hAnsi="Trebuchet MS"/>
          <w:sz w:val="22"/>
        </w:rPr>
        <w:t>/  given as an interest free loan</w:t>
      </w:r>
    </w:p>
    <w:p w:rsidR="00672E01" w:rsidRDefault="00672E01">
      <w:pPr>
        <w:rPr>
          <w:rFonts w:ascii="Trebuchet MS" w:hAnsi="Trebuchet MS"/>
          <w:sz w:val="22"/>
        </w:rPr>
      </w:pPr>
      <w:proofErr w:type="gramStart"/>
      <w:r>
        <w:rPr>
          <w:rFonts w:ascii="Trebuchet MS" w:hAnsi="Trebuchet MS"/>
          <w:sz w:val="22"/>
        </w:rPr>
        <w:t>iii</w:t>
      </w:r>
      <w:proofErr w:type="gramEnd"/>
      <w:r>
        <w:rPr>
          <w:rFonts w:ascii="Trebuchet MS" w:hAnsi="Trebuchet MS"/>
          <w:sz w:val="22"/>
        </w:rPr>
        <w:t>/ from a country on the UK or EU sanctions list</w:t>
      </w:r>
    </w:p>
    <w:p w:rsidR="00672E01" w:rsidRDefault="00672E01">
      <w:pPr>
        <w:rPr>
          <w:rFonts w:ascii="Trebuchet MS" w:hAnsi="Trebuchet MS"/>
          <w:sz w:val="22"/>
        </w:rPr>
      </w:pPr>
      <w:proofErr w:type="gramStart"/>
      <w:r>
        <w:rPr>
          <w:rFonts w:ascii="Trebuchet MS" w:hAnsi="Trebuchet MS"/>
          <w:sz w:val="22"/>
        </w:rPr>
        <w:t>iv</w:t>
      </w:r>
      <w:proofErr w:type="gramEnd"/>
      <w:r>
        <w:rPr>
          <w:rFonts w:ascii="Trebuchet MS" w:hAnsi="Trebuchet MS"/>
          <w:sz w:val="22"/>
        </w:rPr>
        <w:t>/  large and offered on a regular basis</w:t>
      </w:r>
    </w:p>
    <w:p w:rsidR="00672E01" w:rsidRDefault="00672E01">
      <w:pPr>
        <w:rPr>
          <w:rFonts w:ascii="Trebuchet MS" w:hAnsi="Trebuchet MS"/>
          <w:sz w:val="22"/>
        </w:rPr>
      </w:pPr>
      <w:proofErr w:type="gramStart"/>
      <w:r>
        <w:rPr>
          <w:rFonts w:ascii="Trebuchet MS" w:hAnsi="Trebuchet MS"/>
          <w:sz w:val="22"/>
        </w:rPr>
        <w:t>v</w:t>
      </w:r>
      <w:proofErr w:type="gramEnd"/>
      <w:r>
        <w:rPr>
          <w:rFonts w:ascii="Trebuchet MS" w:hAnsi="Trebuchet MS"/>
          <w:sz w:val="22"/>
        </w:rPr>
        <w:t xml:space="preserve">/   uses an unusual payment mechanism </w:t>
      </w:r>
    </w:p>
    <w:p w:rsidR="00672E01" w:rsidRDefault="00672E01">
      <w:pPr>
        <w:rPr>
          <w:rFonts w:ascii="Trebuchet MS" w:hAnsi="Trebuchet MS"/>
          <w:sz w:val="22"/>
        </w:rPr>
      </w:pPr>
    </w:p>
    <w:p w:rsidR="00E622DE" w:rsidRDefault="00672E01">
      <w:pPr>
        <w:rPr>
          <w:rFonts w:ascii="Trebuchet MS" w:hAnsi="Trebuchet MS"/>
          <w:sz w:val="22"/>
        </w:rPr>
      </w:pPr>
      <w:proofErr w:type="gramStart"/>
      <w:r>
        <w:rPr>
          <w:rFonts w:ascii="Trebuchet MS" w:hAnsi="Trebuchet MS"/>
          <w:sz w:val="22"/>
        </w:rPr>
        <w:t>will</w:t>
      </w:r>
      <w:proofErr w:type="gramEnd"/>
      <w:r>
        <w:rPr>
          <w:rFonts w:ascii="Trebuchet MS" w:hAnsi="Trebuchet MS"/>
          <w:sz w:val="22"/>
        </w:rPr>
        <w:t xml:space="preserve"> be considered high risk since it may be linked to money laundering.  </w:t>
      </w:r>
      <w:r w:rsidR="00E622DE">
        <w:rPr>
          <w:rFonts w:ascii="Trebuchet MS" w:hAnsi="Trebuchet MS"/>
          <w:sz w:val="22"/>
        </w:rPr>
        <w:t>Any decision to accept a high</w:t>
      </w:r>
      <w:r w:rsidR="00330604">
        <w:rPr>
          <w:rFonts w:ascii="Trebuchet MS" w:hAnsi="Trebuchet MS"/>
          <w:sz w:val="22"/>
        </w:rPr>
        <w:t>-</w:t>
      </w:r>
      <w:r w:rsidR="00E622DE">
        <w:rPr>
          <w:rFonts w:ascii="Trebuchet MS" w:hAnsi="Trebuchet MS"/>
          <w:sz w:val="22"/>
        </w:rPr>
        <w:t xml:space="preserve">risk donation will be considered by the Trustees and the </w:t>
      </w:r>
      <w:r>
        <w:rPr>
          <w:rFonts w:ascii="Trebuchet MS" w:hAnsi="Trebuchet MS"/>
          <w:sz w:val="22"/>
        </w:rPr>
        <w:t xml:space="preserve">justification and </w:t>
      </w:r>
      <w:r w:rsidR="00E622DE">
        <w:rPr>
          <w:rFonts w:ascii="Trebuchet MS" w:hAnsi="Trebuchet MS"/>
          <w:sz w:val="22"/>
        </w:rPr>
        <w:t>conclusions recorded.</w:t>
      </w:r>
      <w:r w:rsidR="006E7ED3">
        <w:rPr>
          <w:rFonts w:ascii="Trebuchet MS" w:hAnsi="Trebuchet MS"/>
          <w:sz w:val="22"/>
        </w:rPr>
        <w:t xml:space="preserve">  Any donation of £25,000 or more from an unverified source will be referred to the Charity Commission.  Tax relievable donations from a single donor of £25,00</w:t>
      </w:r>
      <w:r w:rsidR="0036370C">
        <w:rPr>
          <w:rFonts w:ascii="Trebuchet MS" w:hAnsi="Trebuchet MS"/>
          <w:sz w:val="22"/>
        </w:rPr>
        <w:t>0 in 12 months or £150,000 in 6</w:t>
      </w:r>
      <w:r w:rsidR="006E7ED3">
        <w:rPr>
          <w:rFonts w:ascii="Trebuchet MS" w:hAnsi="Trebuchet MS"/>
          <w:sz w:val="22"/>
        </w:rPr>
        <w:t xml:space="preserve"> years will be referred to HMRC. </w:t>
      </w:r>
    </w:p>
    <w:p w:rsidR="003117D2" w:rsidRDefault="003117D2">
      <w:pPr>
        <w:rPr>
          <w:rFonts w:ascii="Trebuchet MS" w:hAnsi="Trebuchet MS"/>
          <w:sz w:val="22"/>
        </w:rPr>
      </w:pPr>
    </w:p>
    <w:p w:rsidR="00B7438D" w:rsidRPr="009163FC" w:rsidRDefault="00A31021" w:rsidP="00B7438D">
      <w:pPr>
        <w:rPr>
          <w:rFonts w:ascii="Trebuchet MS" w:hAnsi="Trebuchet MS"/>
          <w:i/>
          <w:sz w:val="22"/>
          <w:u w:val="single"/>
        </w:rPr>
      </w:pPr>
      <w:r>
        <w:rPr>
          <w:rFonts w:ascii="Trebuchet MS" w:hAnsi="Trebuchet MS"/>
          <w:i/>
          <w:sz w:val="22"/>
          <w:u w:val="single"/>
        </w:rPr>
        <w:t>5</w:t>
      </w:r>
      <w:r w:rsidR="00B7438D">
        <w:rPr>
          <w:rFonts w:ascii="Trebuchet MS" w:hAnsi="Trebuchet MS"/>
          <w:i/>
          <w:sz w:val="22"/>
          <w:u w:val="single"/>
        </w:rPr>
        <w:t>.  Beneficiaries and Partners</w:t>
      </w:r>
    </w:p>
    <w:p w:rsidR="00E622DE" w:rsidRDefault="00E622DE">
      <w:pPr>
        <w:rPr>
          <w:rFonts w:ascii="Trebuchet MS" w:hAnsi="Trebuchet MS"/>
          <w:sz w:val="22"/>
        </w:rPr>
      </w:pPr>
    </w:p>
    <w:p w:rsidR="002F61A2" w:rsidRDefault="00B52141">
      <w:pPr>
        <w:rPr>
          <w:rFonts w:ascii="Trebuchet MS" w:hAnsi="Trebuchet MS"/>
          <w:sz w:val="22"/>
        </w:rPr>
      </w:pPr>
      <w:r>
        <w:rPr>
          <w:rFonts w:ascii="Trebuchet MS" w:hAnsi="Trebuchet MS"/>
          <w:sz w:val="22"/>
        </w:rPr>
        <w:t>TDSF will enter into partnerships with other organisations and NGOs to sponsor apprenticeships and undertake other activities.  Potential partners will be assessed for suitability using the following checks:</w:t>
      </w:r>
    </w:p>
    <w:p w:rsidR="00B52141" w:rsidRDefault="00B52141">
      <w:pPr>
        <w:rPr>
          <w:rFonts w:ascii="Trebuchet MS" w:hAnsi="Trebuchet MS"/>
          <w:sz w:val="22"/>
        </w:rPr>
      </w:pPr>
    </w:p>
    <w:p w:rsidR="003A3DA5" w:rsidRDefault="003A3DA5">
      <w:pPr>
        <w:rPr>
          <w:rFonts w:ascii="Trebuchet MS" w:hAnsi="Trebuchet MS"/>
          <w:sz w:val="22"/>
        </w:rPr>
      </w:pPr>
    </w:p>
    <w:p w:rsidR="000B1E31" w:rsidRDefault="003A3DA5">
      <w:pPr>
        <w:rPr>
          <w:rFonts w:ascii="Trebuchet MS" w:hAnsi="Trebuchet MS"/>
          <w:sz w:val="22"/>
        </w:rPr>
      </w:pPr>
      <w:r>
        <w:rPr>
          <w:rFonts w:ascii="Trebuchet MS" w:hAnsi="Trebuchet MS"/>
          <w:sz w:val="22"/>
        </w:rPr>
        <w:t>Difficulty in establishing the evidence for the above checklist, requests for unusual secrecy, difficulty in maintaining contact, use of unusual payment mechanisms, evidence of political involvement and lack of evidence of previous delivery are signs that should trigger extreme caution in establishing a relationship with a partner.</w:t>
      </w:r>
    </w:p>
    <w:p w:rsidR="00AF7238" w:rsidRDefault="00AF7238">
      <w:pPr>
        <w:rPr>
          <w:rFonts w:ascii="Trebuchet MS" w:hAnsi="Trebuchet MS"/>
          <w:sz w:val="22"/>
        </w:rPr>
      </w:pPr>
    </w:p>
    <w:p w:rsidR="000B1E31" w:rsidRDefault="000B1E31">
      <w:pPr>
        <w:rPr>
          <w:rFonts w:ascii="Trebuchet MS" w:hAnsi="Trebuchet MS"/>
          <w:sz w:val="22"/>
        </w:rPr>
      </w:pPr>
    </w:p>
    <w:p w:rsidR="00104F97" w:rsidRDefault="003A3DA5">
      <w:pPr>
        <w:rPr>
          <w:rFonts w:ascii="Trebuchet MS" w:hAnsi="Trebuchet MS"/>
          <w:sz w:val="22"/>
        </w:rPr>
      </w:pPr>
      <w:r>
        <w:rPr>
          <w:rFonts w:ascii="Trebuchet MS" w:hAnsi="Trebuchet MS"/>
          <w:sz w:val="22"/>
        </w:rPr>
        <w:lastRenderedPageBreak/>
        <w:t>Before any funds are expended, a partnership agreement will be set up</w:t>
      </w:r>
      <w:r w:rsidR="00F06F56">
        <w:rPr>
          <w:rFonts w:ascii="Trebuchet MS" w:hAnsi="Trebuchet MS"/>
          <w:sz w:val="22"/>
        </w:rPr>
        <w:t xml:space="preserve"> and signed by both parties.  </w:t>
      </w:r>
      <w:r>
        <w:rPr>
          <w:rFonts w:ascii="Trebuchet MS" w:hAnsi="Trebuchet MS"/>
          <w:sz w:val="22"/>
        </w:rPr>
        <w:t>This reflects guidance set out in Tool 10 of the Charity Commission recommended practice toolkit.</w:t>
      </w:r>
      <w:r w:rsidR="00104F97">
        <w:rPr>
          <w:rFonts w:ascii="Trebuchet MS" w:hAnsi="Trebuchet MS"/>
          <w:sz w:val="22"/>
        </w:rPr>
        <w:t xml:space="preserve">  Performance against the agreement will be monitored</w:t>
      </w:r>
      <w:r w:rsidR="00F06F56">
        <w:rPr>
          <w:rFonts w:ascii="Trebuchet MS" w:hAnsi="Trebuchet MS"/>
          <w:sz w:val="22"/>
        </w:rPr>
        <w:t xml:space="preserve"> using progress reports expected from partners on a regular basis and </w:t>
      </w:r>
      <w:r w:rsidR="00104F97">
        <w:rPr>
          <w:rFonts w:ascii="Trebuchet MS" w:hAnsi="Trebuchet MS"/>
          <w:sz w:val="22"/>
        </w:rPr>
        <w:t xml:space="preserve">involving visits by </w:t>
      </w:r>
      <w:r w:rsidR="00F06F56">
        <w:rPr>
          <w:rFonts w:ascii="Trebuchet MS" w:hAnsi="Trebuchet MS"/>
          <w:sz w:val="22"/>
        </w:rPr>
        <w:t xml:space="preserve">TDSF Directors or Trustees.  </w:t>
      </w:r>
    </w:p>
    <w:p w:rsidR="00AF7238" w:rsidRDefault="00AF7238">
      <w:pPr>
        <w:rPr>
          <w:rFonts w:ascii="Trebuchet MS" w:hAnsi="Trebuchet MS"/>
          <w:sz w:val="22"/>
        </w:rPr>
      </w:pPr>
    </w:p>
    <w:p w:rsidR="00B363A8" w:rsidRPr="009163FC" w:rsidRDefault="00A31021" w:rsidP="00B363A8">
      <w:pPr>
        <w:rPr>
          <w:rFonts w:ascii="Trebuchet MS" w:hAnsi="Trebuchet MS"/>
          <w:i/>
          <w:sz w:val="22"/>
          <w:u w:val="single"/>
        </w:rPr>
      </w:pPr>
      <w:r>
        <w:rPr>
          <w:rFonts w:ascii="Trebuchet MS" w:hAnsi="Trebuchet MS"/>
          <w:i/>
          <w:sz w:val="22"/>
          <w:u w:val="single"/>
        </w:rPr>
        <w:t>6</w:t>
      </w:r>
      <w:r w:rsidR="00B363A8">
        <w:rPr>
          <w:rFonts w:ascii="Trebuchet MS" w:hAnsi="Trebuchet MS"/>
          <w:i/>
          <w:sz w:val="22"/>
          <w:u w:val="single"/>
        </w:rPr>
        <w:t>.  Financial controls and monitoring</w:t>
      </w:r>
    </w:p>
    <w:p w:rsidR="003A3DA5" w:rsidRDefault="003A3DA5">
      <w:pPr>
        <w:rPr>
          <w:rFonts w:ascii="Trebuchet MS" w:hAnsi="Trebuchet MS"/>
          <w:sz w:val="22"/>
        </w:rPr>
      </w:pPr>
    </w:p>
    <w:p w:rsidR="000B2C5E" w:rsidRDefault="00746135">
      <w:pPr>
        <w:rPr>
          <w:rFonts w:ascii="Trebuchet MS" w:hAnsi="Trebuchet MS"/>
          <w:sz w:val="22"/>
        </w:rPr>
      </w:pPr>
      <w:r>
        <w:rPr>
          <w:rFonts w:ascii="Trebuchet MS" w:hAnsi="Trebuchet MS"/>
          <w:sz w:val="22"/>
        </w:rPr>
        <w:t xml:space="preserve">TDSF Trustees are responsible and accountable for ensuring that TDSF funds are spent legitimately and appropriate to the Object of the charity even if monitoring is undertaken by employed staff, internal or external auditors or independent examiners etc.  </w:t>
      </w:r>
    </w:p>
    <w:p w:rsidR="000B2C5E" w:rsidRDefault="000B2C5E">
      <w:pPr>
        <w:rPr>
          <w:rFonts w:ascii="Trebuchet MS" w:hAnsi="Trebuchet MS"/>
          <w:sz w:val="22"/>
        </w:rPr>
      </w:pPr>
    </w:p>
    <w:p w:rsidR="000B2C5E" w:rsidRDefault="006A0DBF">
      <w:pPr>
        <w:rPr>
          <w:rFonts w:ascii="Trebuchet MS" w:hAnsi="Trebuchet MS"/>
          <w:sz w:val="22"/>
        </w:rPr>
      </w:pPr>
      <w:r>
        <w:rPr>
          <w:rFonts w:ascii="Trebuchet MS" w:hAnsi="Trebuchet MS"/>
          <w:sz w:val="22"/>
        </w:rPr>
        <w:t xml:space="preserve">TDSF will maintain a Financial Management procedure that </w:t>
      </w:r>
      <w:r w:rsidR="001165FD">
        <w:rPr>
          <w:rFonts w:ascii="Trebuchet MS" w:hAnsi="Trebuchet MS"/>
          <w:sz w:val="22"/>
        </w:rPr>
        <w:t xml:space="preserve">governs how income and expenditure are handled and </w:t>
      </w:r>
      <w:r>
        <w:rPr>
          <w:rFonts w:ascii="Trebuchet MS" w:hAnsi="Trebuchet MS"/>
          <w:sz w:val="22"/>
        </w:rPr>
        <w:t>applies</w:t>
      </w:r>
      <w:r w:rsidR="001165FD">
        <w:rPr>
          <w:rFonts w:ascii="Trebuchet MS" w:hAnsi="Trebuchet MS"/>
          <w:sz w:val="22"/>
        </w:rPr>
        <w:t xml:space="preserve"> to all Trustees and Directors.</w:t>
      </w:r>
      <w:r>
        <w:rPr>
          <w:rFonts w:ascii="Trebuchet MS" w:hAnsi="Trebuchet MS"/>
          <w:sz w:val="22"/>
        </w:rPr>
        <w:t xml:space="preserve">  </w:t>
      </w:r>
      <w:r w:rsidR="00746135">
        <w:rPr>
          <w:rFonts w:ascii="Trebuchet MS" w:hAnsi="Trebuchet MS"/>
          <w:sz w:val="22"/>
        </w:rPr>
        <w:t xml:space="preserve">The Trustees listed in </w:t>
      </w:r>
      <w:r>
        <w:rPr>
          <w:rFonts w:ascii="Trebuchet MS" w:hAnsi="Trebuchet MS"/>
          <w:sz w:val="22"/>
        </w:rPr>
        <w:t>section 3 of that</w:t>
      </w:r>
      <w:r w:rsidR="00746135">
        <w:rPr>
          <w:rFonts w:ascii="Trebuchet MS" w:hAnsi="Trebuchet MS"/>
          <w:sz w:val="22"/>
        </w:rPr>
        <w:t xml:space="preserve"> document as having access to the charity bank</w:t>
      </w:r>
      <w:r w:rsidR="00512A50">
        <w:rPr>
          <w:rFonts w:ascii="Trebuchet MS" w:hAnsi="Trebuchet MS"/>
          <w:sz w:val="22"/>
        </w:rPr>
        <w:t xml:space="preserve"> account </w:t>
      </w:r>
      <w:r>
        <w:rPr>
          <w:rFonts w:ascii="Trebuchet MS" w:hAnsi="Trebuchet MS"/>
          <w:sz w:val="22"/>
        </w:rPr>
        <w:t>will have</w:t>
      </w:r>
      <w:r w:rsidR="00512A50">
        <w:rPr>
          <w:rFonts w:ascii="Trebuchet MS" w:hAnsi="Trebuchet MS"/>
          <w:sz w:val="22"/>
        </w:rPr>
        <w:t xml:space="preserve"> fill</w:t>
      </w:r>
      <w:r>
        <w:rPr>
          <w:rFonts w:ascii="Trebuchet MS" w:hAnsi="Trebuchet MS"/>
          <w:sz w:val="22"/>
        </w:rPr>
        <w:t>ed</w:t>
      </w:r>
      <w:r w:rsidR="00512A50">
        <w:rPr>
          <w:rFonts w:ascii="Trebuchet MS" w:hAnsi="Trebuchet MS"/>
          <w:sz w:val="22"/>
        </w:rPr>
        <w:t xml:space="preserve"> in and sign</w:t>
      </w:r>
      <w:r>
        <w:rPr>
          <w:rFonts w:ascii="Trebuchet MS" w:hAnsi="Trebuchet MS"/>
          <w:sz w:val="22"/>
        </w:rPr>
        <w:t>ed</w:t>
      </w:r>
      <w:r w:rsidR="00746135">
        <w:rPr>
          <w:rFonts w:ascii="Trebuchet MS" w:hAnsi="Trebuchet MS"/>
          <w:sz w:val="22"/>
        </w:rPr>
        <w:t xml:space="preserve"> a “Declaration for fit and proper persons” form in accordance with </w:t>
      </w:r>
      <w:r w:rsidR="00512A50">
        <w:rPr>
          <w:rFonts w:ascii="Trebuchet MS" w:hAnsi="Trebuchet MS"/>
          <w:sz w:val="22"/>
        </w:rPr>
        <w:t>HMRC guidance.  These forms will be stored for a minimum of 4 years after an individual has ceased to be a Trustee.</w:t>
      </w:r>
    </w:p>
    <w:p w:rsidR="00B62467" w:rsidRDefault="00B62467" w:rsidP="00681DF3">
      <w:pPr>
        <w:ind w:right="-188"/>
        <w:rPr>
          <w:rFonts w:ascii="Trebuchet MS" w:hAnsi="Trebuchet MS"/>
          <w:sz w:val="22"/>
        </w:rPr>
      </w:pPr>
    </w:p>
    <w:p w:rsidR="00B62467" w:rsidRPr="009163FC" w:rsidRDefault="00B62467" w:rsidP="00681DF3">
      <w:pPr>
        <w:ind w:right="-188"/>
        <w:rPr>
          <w:rFonts w:ascii="Trebuchet MS" w:hAnsi="Trebuchet MS"/>
          <w:sz w:val="22"/>
        </w:rPr>
      </w:pPr>
      <w:r>
        <w:rPr>
          <w:rFonts w:ascii="Trebuchet MS" w:hAnsi="Trebuchet MS"/>
          <w:sz w:val="22"/>
        </w:rPr>
        <w:t>TDSF intends to have its annual accounts examined by an independent examiner even if its income does not exceed £25,000pa</w:t>
      </w:r>
      <w:r w:rsidR="00BB69EE">
        <w:rPr>
          <w:rFonts w:ascii="Trebuchet MS" w:hAnsi="Trebuchet MS"/>
          <w:sz w:val="22"/>
        </w:rPr>
        <w:t>, which is the limit set by the Charity Commission</w:t>
      </w:r>
      <w:r>
        <w:rPr>
          <w:rFonts w:ascii="Trebuchet MS" w:hAnsi="Trebuchet MS"/>
          <w:sz w:val="22"/>
        </w:rPr>
        <w:t>.  If income exceeds £250,000pa then the accounts will be formally audited.</w:t>
      </w:r>
    </w:p>
    <w:p w:rsidR="00D4080B" w:rsidRPr="009163FC" w:rsidRDefault="00D4080B">
      <w:pPr>
        <w:rPr>
          <w:rFonts w:ascii="Trebuchet MS" w:hAnsi="Trebuchet MS"/>
          <w:sz w:val="22"/>
        </w:rPr>
      </w:pPr>
    </w:p>
    <w:p w:rsidR="00681DF3" w:rsidRPr="009163FC" w:rsidRDefault="00681DF3" w:rsidP="00676B9F">
      <w:pPr>
        <w:pStyle w:val="ListParagraph"/>
        <w:ind w:left="0"/>
        <w:rPr>
          <w:rFonts w:ascii="Trebuchet MS" w:hAnsi="Trebuchet MS"/>
          <w:sz w:val="22"/>
        </w:rPr>
      </w:pPr>
    </w:p>
    <w:p w:rsidR="002B09F5" w:rsidRDefault="00994A7C" w:rsidP="009B6A3C">
      <w:pPr>
        <w:rPr>
          <w:rFonts w:ascii="Trebuchet MS" w:hAnsi="Trebuchet MS"/>
          <w:sz w:val="22"/>
        </w:rPr>
      </w:pPr>
      <w:r>
        <w:rPr>
          <w:rFonts w:ascii="Trebuchet MS" w:hAnsi="Trebuchet MS"/>
          <w:sz w:val="22"/>
        </w:rPr>
        <w:t xml:space="preserve">Policy approved </w:t>
      </w:r>
      <w:r w:rsidR="00875D59">
        <w:rPr>
          <w:rFonts w:ascii="Trebuchet MS" w:hAnsi="Trebuchet MS"/>
          <w:sz w:val="22"/>
        </w:rPr>
        <w:t>August</w:t>
      </w:r>
      <w:r w:rsidR="009163FC" w:rsidRPr="009163FC">
        <w:rPr>
          <w:rFonts w:ascii="Trebuchet MS" w:hAnsi="Trebuchet MS"/>
          <w:sz w:val="22"/>
        </w:rPr>
        <w:t xml:space="preserve"> 2018</w:t>
      </w:r>
    </w:p>
    <w:p w:rsidR="006A2767" w:rsidRDefault="006A2767" w:rsidP="009B6A3C">
      <w:pPr>
        <w:rPr>
          <w:rFonts w:ascii="Trebuchet MS" w:hAnsi="Trebuchet MS"/>
          <w:sz w:val="22"/>
        </w:rPr>
      </w:pPr>
    </w:p>
    <w:p w:rsidR="006A2767" w:rsidRDefault="006A2767"/>
    <w:sectPr w:rsidR="006A2767" w:rsidSect="009B6A3C">
      <w:footerReference w:type="default" r:id="rId9"/>
      <w:pgSz w:w="11906" w:h="16838"/>
      <w:pgMar w:top="1440"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B9A" w:rsidRDefault="00304B9A" w:rsidP="00681DF3">
      <w:r>
        <w:separator/>
      </w:r>
    </w:p>
  </w:endnote>
  <w:endnote w:type="continuationSeparator" w:id="0">
    <w:p w:rsidR="00304B9A" w:rsidRDefault="00304B9A" w:rsidP="00681D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5FD" w:rsidRPr="00681DF3" w:rsidRDefault="00F93A40">
    <w:pPr>
      <w:pStyle w:val="Footer"/>
      <w:rPr>
        <w:sz w:val="16"/>
        <w:szCs w:val="16"/>
      </w:rPr>
    </w:pPr>
    <w:fldSimple w:instr=" FILENAME  \* MERGEFORMAT ">
      <w:r w:rsidR="001165FD">
        <w:rPr>
          <w:noProof/>
          <w:sz w:val="16"/>
          <w:szCs w:val="16"/>
        </w:rPr>
        <w:t>Due Diligence Policy for The Dragonfly Schools Foundation (Rev draft 1).docx</w:t>
      </w:r>
    </w:fldSimple>
    <w:r w:rsidR="001165FD">
      <w:rPr>
        <w:sz w:val="16"/>
        <w:szCs w:val="16"/>
      </w:rPr>
      <w:tab/>
      <w:t xml:space="preserve">Page </w:t>
    </w:r>
    <w:r>
      <w:rPr>
        <w:sz w:val="16"/>
        <w:szCs w:val="16"/>
      </w:rPr>
      <w:fldChar w:fldCharType="begin"/>
    </w:r>
    <w:r w:rsidR="001165FD">
      <w:rPr>
        <w:sz w:val="16"/>
        <w:szCs w:val="16"/>
      </w:rPr>
      <w:instrText xml:space="preserve"> PAGE  \* MERGEFORMAT </w:instrText>
    </w:r>
    <w:r>
      <w:rPr>
        <w:sz w:val="16"/>
        <w:szCs w:val="16"/>
      </w:rPr>
      <w:fldChar w:fldCharType="separate"/>
    </w:r>
    <w:r w:rsidR="004D4BC9">
      <w:rPr>
        <w:noProof/>
        <w:sz w:val="16"/>
        <w:szCs w:val="16"/>
      </w:rPr>
      <w:t>1</w:t>
    </w:r>
    <w:r>
      <w:rPr>
        <w:sz w:val="16"/>
        <w:szCs w:val="16"/>
      </w:rPr>
      <w:fldChar w:fldCharType="end"/>
    </w:r>
    <w:r w:rsidR="001165FD">
      <w:rPr>
        <w:sz w:val="16"/>
        <w:szCs w:val="16"/>
      </w:rPr>
      <w:t xml:space="preserve">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B9A" w:rsidRDefault="00304B9A" w:rsidP="00681DF3">
      <w:r>
        <w:separator/>
      </w:r>
    </w:p>
  </w:footnote>
  <w:footnote w:type="continuationSeparator" w:id="0">
    <w:p w:rsidR="00304B9A" w:rsidRDefault="00304B9A" w:rsidP="00681D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01AA9"/>
    <w:multiLevelType w:val="hybridMultilevel"/>
    <w:tmpl w:val="00EEF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A5716B"/>
    <w:multiLevelType w:val="hybridMultilevel"/>
    <w:tmpl w:val="ED046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BE054F"/>
    <w:multiLevelType w:val="hybridMultilevel"/>
    <w:tmpl w:val="A748F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331D61"/>
    <w:multiLevelType w:val="hybridMultilevel"/>
    <w:tmpl w:val="88A46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176850"/>
    <w:multiLevelType w:val="hybridMultilevel"/>
    <w:tmpl w:val="3CF4E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F58DF"/>
    <w:rsid w:val="00090E8F"/>
    <w:rsid w:val="00093A77"/>
    <w:rsid w:val="000B1E31"/>
    <w:rsid w:val="000B2C5E"/>
    <w:rsid w:val="00104F97"/>
    <w:rsid w:val="001165FD"/>
    <w:rsid w:val="001B1032"/>
    <w:rsid w:val="001D4D7D"/>
    <w:rsid w:val="001F0159"/>
    <w:rsid w:val="00211DB5"/>
    <w:rsid w:val="0025057D"/>
    <w:rsid w:val="00267E07"/>
    <w:rsid w:val="002B09F5"/>
    <w:rsid w:val="002E7AC9"/>
    <w:rsid w:val="002F61A2"/>
    <w:rsid w:val="00301274"/>
    <w:rsid w:val="00304B9A"/>
    <w:rsid w:val="00305907"/>
    <w:rsid w:val="003117D2"/>
    <w:rsid w:val="00330604"/>
    <w:rsid w:val="00333E0E"/>
    <w:rsid w:val="00337566"/>
    <w:rsid w:val="0036370C"/>
    <w:rsid w:val="00375419"/>
    <w:rsid w:val="003772CB"/>
    <w:rsid w:val="003A3DA5"/>
    <w:rsid w:val="003F6AD1"/>
    <w:rsid w:val="004D4BC9"/>
    <w:rsid w:val="004E26CA"/>
    <w:rsid w:val="00512A50"/>
    <w:rsid w:val="005169A2"/>
    <w:rsid w:val="00597529"/>
    <w:rsid w:val="005B1773"/>
    <w:rsid w:val="005F37E1"/>
    <w:rsid w:val="00605620"/>
    <w:rsid w:val="00672E01"/>
    <w:rsid w:val="00676B9F"/>
    <w:rsid w:val="00681DF3"/>
    <w:rsid w:val="006A0DBF"/>
    <w:rsid w:val="006A2767"/>
    <w:rsid w:val="006D738B"/>
    <w:rsid w:val="006E7ED3"/>
    <w:rsid w:val="00721116"/>
    <w:rsid w:val="00746135"/>
    <w:rsid w:val="007B2ADD"/>
    <w:rsid w:val="007D4218"/>
    <w:rsid w:val="008113E1"/>
    <w:rsid w:val="008136C7"/>
    <w:rsid w:val="00814756"/>
    <w:rsid w:val="00875D59"/>
    <w:rsid w:val="00896415"/>
    <w:rsid w:val="008C7775"/>
    <w:rsid w:val="008D3045"/>
    <w:rsid w:val="009163FC"/>
    <w:rsid w:val="00926AF9"/>
    <w:rsid w:val="0093718E"/>
    <w:rsid w:val="00950279"/>
    <w:rsid w:val="00994A7C"/>
    <w:rsid w:val="009B0E1C"/>
    <w:rsid w:val="009B6A3C"/>
    <w:rsid w:val="009D6573"/>
    <w:rsid w:val="009E679E"/>
    <w:rsid w:val="00A10A86"/>
    <w:rsid w:val="00A1489B"/>
    <w:rsid w:val="00A31021"/>
    <w:rsid w:val="00A556D9"/>
    <w:rsid w:val="00AB4C76"/>
    <w:rsid w:val="00AD2D22"/>
    <w:rsid w:val="00AF7238"/>
    <w:rsid w:val="00B363A8"/>
    <w:rsid w:val="00B52141"/>
    <w:rsid w:val="00B62467"/>
    <w:rsid w:val="00B7438D"/>
    <w:rsid w:val="00B9096C"/>
    <w:rsid w:val="00B979C3"/>
    <w:rsid w:val="00BB69EE"/>
    <w:rsid w:val="00C1248B"/>
    <w:rsid w:val="00D4080B"/>
    <w:rsid w:val="00D62C11"/>
    <w:rsid w:val="00D94714"/>
    <w:rsid w:val="00DA0E4B"/>
    <w:rsid w:val="00DD3AB4"/>
    <w:rsid w:val="00E174B0"/>
    <w:rsid w:val="00E609CB"/>
    <w:rsid w:val="00E622DE"/>
    <w:rsid w:val="00EB528E"/>
    <w:rsid w:val="00EB799F"/>
    <w:rsid w:val="00EC345E"/>
    <w:rsid w:val="00ED23C4"/>
    <w:rsid w:val="00F06F56"/>
    <w:rsid w:val="00F10901"/>
    <w:rsid w:val="00F32C98"/>
    <w:rsid w:val="00F36728"/>
    <w:rsid w:val="00F444D2"/>
    <w:rsid w:val="00F5194D"/>
    <w:rsid w:val="00F807DB"/>
    <w:rsid w:val="00F93A40"/>
    <w:rsid w:val="00FF2B10"/>
    <w:rsid w:val="00FF58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9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B9F"/>
    <w:pPr>
      <w:ind w:left="720"/>
      <w:contextualSpacing/>
    </w:pPr>
  </w:style>
  <w:style w:type="paragraph" w:styleId="Title">
    <w:name w:val="Title"/>
    <w:basedOn w:val="Normal"/>
    <w:next w:val="Normal"/>
    <w:link w:val="TitleChar"/>
    <w:uiPriority w:val="10"/>
    <w:qFormat/>
    <w:rsid w:val="00676B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6B9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163FC"/>
    <w:rPr>
      <w:rFonts w:ascii="Tahoma" w:hAnsi="Tahoma" w:cs="Tahoma"/>
      <w:sz w:val="16"/>
      <w:szCs w:val="16"/>
    </w:rPr>
  </w:style>
  <w:style w:type="character" w:customStyle="1" w:styleId="BalloonTextChar">
    <w:name w:val="Balloon Text Char"/>
    <w:basedOn w:val="DefaultParagraphFont"/>
    <w:link w:val="BalloonText"/>
    <w:uiPriority w:val="99"/>
    <w:semiHidden/>
    <w:rsid w:val="009163FC"/>
    <w:rPr>
      <w:rFonts w:ascii="Tahoma" w:hAnsi="Tahoma" w:cs="Tahoma"/>
      <w:sz w:val="16"/>
      <w:szCs w:val="16"/>
    </w:rPr>
  </w:style>
  <w:style w:type="paragraph" w:styleId="Header">
    <w:name w:val="header"/>
    <w:basedOn w:val="Normal"/>
    <w:link w:val="HeaderChar"/>
    <w:uiPriority w:val="99"/>
    <w:unhideWhenUsed/>
    <w:rsid w:val="00681DF3"/>
    <w:pPr>
      <w:tabs>
        <w:tab w:val="center" w:pos="4320"/>
        <w:tab w:val="right" w:pos="8640"/>
      </w:tabs>
    </w:pPr>
  </w:style>
  <w:style w:type="character" w:customStyle="1" w:styleId="HeaderChar">
    <w:name w:val="Header Char"/>
    <w:basedOn w:val="DefaultParagraphFont"/>
    <w:link w:val="Header"/>
    <w:uiPriority w:val="99"/>
    <w:rsid w:val="00681DF3"/>
  </w:style>
  <w:style w:type="paragraph" w:styleId="Footer">
    <w:name w:val="footer"/>
    <w:basedOn w:val="Normal"/>
    <w:link w:val="FooterChar"/>
    <w:uiPriority w:val="99"/>
    <w:unhideWhenUsed/>
    <w:rsid w:val="00681DF3"/>
    <w:pPr>
      <w:tabs>
        <w:tab w:val="center" w:pos="4320"/>
        <w:tab w:val="right" w:pos="8640"/>
      </w:tabs>
    </w:pPr>
  </w:style>
  <w:style w:type="character" w:customStyle="1" w:styleId="FooterChar">
    <w:name w:val="Footer Char"/>
    <w:basedOn w:val="DefaultParagraphFont"/>
    <w:link w:val="Footer"/>
    <w:uiPriority w:val="99"/>
    <w:rsid w:val="00681DF3"/>
  </w:style>
  <w:style w:type="character" w:styleId="CommentReference">
    <w:name w:val="annotation reference"/>
    <w:basedOn w:val="DefaultParagraphFont"/>
    <w:uiPriority w:val="99"/>
    <w:semiHidden/>
    <w:unhideWhenUsed/>
    <w:rsid w:val="002F61A2"/>
    <w:rPr>
      <w:sz w:val="18"/>
      <w:szCs w:val="18"/>
    </w:rPr>
  </w:style>
  <w:style w:type="paragraph" w:styleId="CommentText">
    <w:name w:val="annotation text"/>
    <w:basedOn w:val="Normal"/>
    <w:link w:val="CommentTextChar"/>
    <w:uiPriority w:val="99"/>
    <w:semiHidden/>
    <w:unhideWhenUsed/>
    <w:rsid w:val="002F61A2"/>
    <w:rPr>
      <w:szCs w:val="24"/>
    </w:rPr>
  </w:style>
  <w:style w:type="character" w:customStyle="1" w:styleId="CommentTextChar">
    <w:name w:val="Comment Text Char"/>
    <w:basedOn w:val="DefaultParagraphFont"/>
    <w:link w:val="CommentText"/>
    <w:uiPriority w:val="99"/>
    <w:semiHidden/>
    <w:rsid w:val="002F61A2"/>
    <w:rPr>
      <w:szCs w:val="24"/>
    </w:rPr>
  </w:style>
  <w:style w:type="paragraph" w:styleId="CommentSubject">
    <w:name w:val="annotation subject"/>
    <w:basedOn w:val="CommentText"/>
    <w:next w:val="CommentText"/>
    <w:link w:val="CommentSubjectChar"/>
    <w:uiPriority w:val="99"/>
    <w:semiHidden/>
    <w:unhideWhenUsed/>
    <w:rsid w:val="002F61A2"/>
    <w:rPr>
      <w:b/>
      <w:bCs/>
      <w:sz w:val="20"/>
      <w:szCs w:val="20"/>
    </w:rPr>
  </w:style>
  <w:style w:type="character" w:customStyle="1" w:styleId="CommentSubjectChar">
    <w:name w:val="Comment Subject Char"/>
    <w:basedOn w:val="CommentTextChar"/>
    <w:link w:val="CommentSubject"/>
    <w:uiPriority w:val="99"/>
    <w:semiHidden/>
    <w:rsid w:val="002F61A2"/>
    <w:rPr>
      <w:b/>
      <w:bCs/>
      <w:sz w:val="20"/>
      <w:szCs w:val="20"/>
    </w:rPr>
  </w:style>
  <w:style w:type="table" w:styleId="TableGrid">
    <w:name w:val="Table Grid"/>
    <w:basedOn w:val="TableNormal"/>
    <w:uiPriority w:val="59"/>
    <w:rsid w:val="00DA0E4B"/>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01274"/>
    <w:rPr>
      <w:color w:val="0000FF" w:themeColor="hyperlink"/>
      <w:u w:val="single"/>
    </w:rPr>
  </w:style>
  <w:style w:type="character" w:styleId="Strong">
    <w:name w:val="Strong"/>
    <w:basedOn w:val="DefaultParagraphFont"/>
    <w:uiPriority w:val="22"/>
    <w:qFormat/>
    <w:rsid w:val="0030127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B9F"/>
    <w:pPr>
      <w:ind w:left="720"/>
      <w:contextualSpacing/>
    </w:pPr>
  </w:style>
  <w:style w:type="paragraph" w:styleId="Title">
    <w:name w:val="Title"/>
    <w:basedOn w:val="Normal"/>
    <w:next w:val="Normal"/>
    <w:link w:val="TitleChar"/>
    <w:uiPriority w:val="10"/>
    <w:qFormat/>
    <w:rsid w:val="00676B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6B9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163FC"/>
    <w:rPr>
      <w:rFonts w:ascii="Tahoma" w:hAnsi="Tahoma" w:cs="Tahoma"/>
      <w:sz w:val="16"/>
      <w:szCs w:val="16"/>
    </w:rPr>
  </w:style>
  <w:style w:type="character" w:customStyle="1" w:styleId="BalloonTextChar">
    <w:name w:val="Balloon Text Char"/>
    <w:basedOn w:val="DefaultParagraphFont"/>
    <w:link w:val="BalloonText"/>
    <w:uiPriority w:val="99"/>
    <w:semiHidden/>
    <w:rsid w:val="009163FC"/>
    <w:rPr>
      <w:rFonts w:ascii="Tahoma" w:hAnsi="Tahoma" w:cs="Tahoma"/>
      <w:sz w:val="16"/>
      <w:szCs w:val="16"/>
    </w:rPr>
  </w:style>
  <w:style w:type="paragraph" w:styleId="Header">
    <w:name w:val="header"/>
    <w:basedOn w:val="Normal"/>
    <w:link w:val="HeaderChar"/>
    <w:uiPriority w:val="99"/>
    <w:unhideWhenUsed/>
    <w:rsid w:val="00681DF3"/>
    <w:pPr>
      <w:tabs>
        <w:tab w:val="center" w:pos="4320"/>
        <w:tab w:val="right" w:pos="8640"/>
      </w:tabs>
    </w:pPr>
  </w:style>
  <w:style w:type="character" w:customStyle="1" w:styleId="HeaderChar">
    <w:name w:val="Header Char"/>
    <w:basedOn w:val="DefaultParagraphFont"/>
    <w:link w:val="Header"/>
    <w:uiPriority w:val="99"/>
    <w:rsid w:val="00681DF3"/>
  </w:style>
  <w:style w:type="paragraph" w:styleId="Footer">
    <w:name w:val="footer"/>
    <w:basedOn w:val="Normal"/>
    <w:link w:val="FooterChar"/>
    <w:uiPriority w:val="99"/>
    <w:unhideWhenUsed/>
    <w:rsid w:val="00681DF3"/>
    <w:pPr>
      <w:tabs>
        <w:tab w:val="center" w:pos="4320"/>
        <w:tab w:val="right" w:pos="8640"/>
      </w:tabs>
    </w:pPr>
  </w:style>
  <w:style w:type="character" w:customStyle="1" w:styleId="FooterChar">
    <w:name w:val="Footer Char"/>
    <w:basedOn w:val="DefaultParagraphFont"/>
    <w:link w:val="Footer"/>
    <w:uiPriority w:val="99"/>
    <w:rsid w:val="00681DF3"/>
  </w:style>
  <w:style w:type="character" w:styleId="CommentReference">
    <w:name w:val="annotation reference"/>
    <w:basedOn w:val="DefaultParagraphFont"/>
    <w:uiPriority w:val="99"/>
    <w:semiHidden/>
    <w:unhideWhenUsed/>
    <w:rsid w:val="002F61A2"/>
    <w:rPr>
      <w:sz w:val="18"/>
      <w:szCs w:val="18"/>
    </w:rPr>
  </w:style>
  <w:style w:type="paragraph" w:styleId="CommentText">
    <w:name w:val="annotation text"/>
    <w:basedOn w:val="Normal"/>
    <w:link w:val="CommentTextChar"/>
    <w:uiPriority w:val="99"/>
    <w:semiHidden/>
    <w:unhideWhenUsed/>
    <w:rsid w:val="002F61A2"/>
    <w:rPr>
      <w:szCs w:val="24"/>
    </w:rPr>
  </w:style>
  <w:style w:type="character" w:customStyle="1" w:styleId="CommentTextChar">
    <w:name w:val="Comment Text Char"/>
    <w:basedOn w:val="DefaultParagraphFont"/>
    <w:link w:val="CommentText"/>
    <w:uiPriority w:val="99"/>
    <w:semiHidden/>
    <w:rsid w:val="002F61A2"/>
    <w:rPr>
      <w:szCs w:val="24"/>
    </w:rPr>
  </w:style>
  <w:style w:type="paragraph" w:styleId="CommentSubject">
    <w:name w:val="annotation subject"/>
    <w:basedOn w:val="CommentText"/>
    <w:next w:val="CommentText"/>
    <w:link w:val="CommentSubjectChar"/>
    <w:uiPriority w:val="99"/>
    <w:semiHidden/>
    <w:unhideWhenUsed/>
    <w:rsid w:val="002F61A2"/>
    <w:rPr>
      <w:b/>
      <w:bCs/>
      <w:sz w:val="20"/>
      <w:szCs w:val="20"/>
    </w:rPr>
  </w:style>
  <w:style w:type="character" w:customStyle="1" w:styleId="CommentSubjectChar">
    <w:name w:val="Comment Subject Char"/>
    <w:basedOn w:val="CommentTextChar"/>
    <w:link w:val="CommentSubject"/>
    <w:uiPriority w:val="99"/>
    <w:semiHidden/>
    <w:rsid w:val="002F61A2"/>
    <w:rPr>
      <w:b/>
      <w:bCs/>
      <w:sz w:val="20"/>
      <w:szCs w:val="20"/>
    </w:rPr>
  </w:style>
  <w:style w:type="table" w:styleId="TableGrid">
    <w:name w:val="Table Grid"/>
    <w:basedOn w:val="TableNormal"/>
    <w:uiPriority w:val="59"/>
    <w:rsid w:val="00DA0E4B"/>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01274"/>
    <w:rPr>
      <w:color w:val="0000FF" w:themeColor="hyperlink"/>
      <w:u w:val="single"/>
    </w:rPr>
  </w:style>
  <w:style w:type="character" w:styleId="Strong">
    <w:name w:val="Strong"/>
    <w:basedOn w:val="DefaultParagraphFont"/>
    <w:uiPriority w:val="22"/>
    <w:qFormat/>
    <w:rsid w:val="00301274"/>
    <w:rPr>
      <w:b/>
      <w:bCs/>
    </w:rPr>
  </w:style>
</w:styles>
</file>

<file path=word/webSettings.xml><?xml version="1.0" encoding="utf-8"?>
<w:webSettings xmlns:r="http://schemas.openxmlformats.org/officeDocument/2006/relationships" xmlns:w="http://schemas.openxmlformats.org/wordprocessingml/2006/main">
  <w:divs>
    <w:div w:id="489760713">
      <w:bodyDiv w:val="1"/>
      <w:marLeft w:val="0"/>
      <w:marRight w:val="0"/>
      <w:marTop w:val="0"/>
      <w:marBottom w:val="0"/>
      <w:divBdr>
        <w:top w:val="none" w:sz="0" w:space="0" w:color="auto"/>
        <w:left w:val="none" w:sz="0" w:space="0" w:color="auto"/>
        <w:bottom w:val="none" w:sz="0" w:space="0" w:color="auto"/>
        <w:right w:val="none" w:sz="0" w:space="0" w:color="auto"/>
      </w:divBdr>
      <w:divsChild>
        <w:div w:id="485513300">
          <w:marLeft w:val="0"/>
          <w:marRight w:val="0"/>
          <w:marTop w:val="0"/>
          <w:marBottom w:val="0"/>
          <w:divBdr>
            <w:top w:val="none" w:sz="0" w:space="0" w:color="auto"/>
            <w:left w:val="none" w:sz="0" w:space="0" w:color="auto"/>
            <w:bottom w:val="none" w:sz="0" w:space="0" w:color="auto"/>
            <w:right w:val="none" w:sz="0" w:space="0" w:color="auto"/>
          </w:divBdr>
        </w:div>
        <w:div w:id="1048646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DEF32-94E6-4234-B81C-5DDB56BF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 Bretherton</dc:creator>
  <cp:lastModifiedBy>Susan</cp:lastModifiedBy>
  <cp:revision>2</cp:revision>
  <cp:lastPrinted>2018-02-15T12:51:00Z</cp:lastPrinted>
  <dcterms:created xsi:type="dcterms:W3CDTF">2018-10-18T08:36:00Z</dcterms:created>
  <dcterms:modified xsi:type="dcterms:W3CDTF">2018-10-18T08:36:00Z</dcterms:modified>
</cp:coreProperties>
</file>